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52" w:rsidRPr="00936F06" w:rsidRDefault="00231E52" w:rsidP="008C1C2A">
      <w:pPr>
        <w:pStyle w:val="1"/>
        <w:spacing w:before="0" w:after="100" w:afterAutospacing="1" w:line="240" w:lineRule="auto"/>
        <w:ind w:right="-1" w:firstLine="709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bookmarkStart w:id="0" w:name="_Toc316733769"/>
      <w:bookmarkStart w:id="1" w:name="_GoBack"/>
      <w:bookmarkEnd w:id="1"/>
      <w:r w:rsidRPr="00936F06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Положение о творческом конкурсе </w:t>
      </w:r>
      <w:r w:rsidR="00BB2A19" w:rsidRPr="00936F06">
        <w:rPr>
          <w:rFonts w:ascii="Times New Roman" w:hAnsi="Times New Roman" w:cs="Times New Roman"/>
          <w:color w:val="auto"/>
          <w:sz w:val="24"/>
          <w:szCs w:val="24"/>
        </w:rPr>
        <w:t xml:space="preserve">«Друг для Кроша в «Азбуке финансовой грамотности со Смешариками» </w:t>
      </w:r>
      <w:r w:rsidRPr="00936F06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для детей от 3 до 14 лет</w:t>
      </w:r>
      <w:bookmarkEnd w:id="0"/>
      <w:r w:rsidRPr="00936F06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в рамках Всероссийской недели финансовой грамотности для детей и молодежи 2018</w:t>
      </w:r>
    </w:p>
    <w:p w:rsidR="00231E52" w:rsidRPr="00936F06" w:rsidRDefault="00231E52" w:rsidP="00231E52">
      <w:pPr>
        <w:pStyle w:val="1"/>
        <w:spacing w:before="0" w:after="100" w:afterAutospacing="1" w:line="240" w:lineRule="auto"/>
        <w:ind w:right="-1" w:firstLine="709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936F06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1. Общие положения, цели и задачи Конкурса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36F06">
        <w:rPr>
          <w:rFonts w:ascii="Times New Roman" w:hAnsi="Times New Roman"/>
          <w:sz w:val="24"/>
          <w:szCs w:val="24"/>
        </w:rPr>
        <w:t xml:space="preserve">1.1. Настоящее Положение регламентирует порядок проведения творческого Конкурса в рамках Всероссийской недели финансовой грамотности для детей и молодежи 2018 (далее – Конкурс). </w:t>
      </w:r>
    </w:p>
    <w:p w:rsidR="00936F06" w:rsidRPr="00936F06" w:rsidRDefault="00231E52" w:rsidP="00936F06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36F06">
        <w:rPr>
          <w:rFonts w:ascii="Times New Roman" w:hAnsi="Times New Roman"/>
          <w:sz w:val="24"/>
          <w:szCs w:val="24"/>
        </w:rPr>
        <w:t>1.2</w:t>
      </w:r>
      <w:r w:rsidR="00831FDD" w:rsidRPr="00936F06">
        <w:rPr>
          <w:rFonts w:ascii="Times New Roman" w:hAnsi="Times New Roman"/>
          <w:sz w:val="24"/>
          <w:szCs w:val="24"/>
        </w:rPr>
        <w:t>.</w:t>
      </w:r>
      <w:r w:rsidRPr="00936F06">
        <w:rPr>
          <w:rFonts w:ascii="Times New Roman" w:hAnsi="Times New Roman"/>
          <w:sz w:val="24"/>
          <w:szCs w:val="24"/>
        </w:rPr>
        <w:t xml:space="preserve"> Конкурс проводится в целях привлечения внимания к мероприятиям</w:t>
      </w:r>
      <w:r w:rsidR="00831FDD" w:rsidRPr="00936F06">
        <w:rPr>
          <w:rFonts w:ascii="Times New Roman" w:hAnsi="Times New Roman"/>
          <w:sz w:val="24"/>
          <w:szCs w:val="24"/>
        </w:rPr>
        <w:t xml:space="preserve"> </w:t>
      </w:r>
      <w:r w:rsidRPr="00936F06">
        <w:rPr>
          <w:rFonts w:ascii="Times New Roman" w:hAnsi="Times New Roman"/>
          <w:sz w:val="24"/>
          <w:szCs w:val="24"/>
          <w:lang w:val="en-US"/>
        </w:rPr>
        <w:t>IV</w:t>
      </w:r>
      <w:r w:rsidRPr="00936F06">
        <w:rPr>
          <w:rFonts w:ascii="Times New Roman" w:hAnsi="Times New Roman"/>
          <w:sz w:val="24"/>
          <w:szCs w:val="24"/>
        </w:rPr>
        <w:t xml:space="preserve"> Всероссийской недели финансовой грамотности для детей и молодежи и повышению интереса к теме финансовой грамотности посредством создания нового героя популярного мультипликационного сериала. </w:t>
      </w:r>
    </w:p>
    <w:p w:rsidR="00936F06" w:rsidRPr="00936F06" w:rsidRDefault="00936F06" w:rsidP="00936F06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36F06">
        <w:rPr>
          <w:rFonts w:ascii="Times New Roman" w:hAnsi="Times New Roman"/>
          <w:sz w:val="24"/>
          <w:szCs w:val="24"/>
        </w:rPr>
        <w:t xml:space="preserve">1.3 </w:t>
      </w:r>
      <w:r w:rsidRPr="00936F06">
        <w:rPr>
          <w:rFonts w:ascii="Times New Roman" w:hAnsi="Times New Roman"/>
          <w:bCs/>
          <w:sz w:val="24"/>
          <w:szCs w:val="24"/>
        </w:rPr>
        <w:t>Конкурс определяет лучший рисунок с изображением нового друга для героев мультипликационного сериала «Азбука финансовой грамотности со Смешариками». Участникам конкурса предлагается также  придумать оригинальное имя для рисованного персонажа, помогающего Смешарикам решать финансовые вопросы.</w:t>
      </w:r>
    </w:p>
    <w:p w:rsidR="00231E52" w:rsidRPr="00936F06" w:rsidRDefault="00231E52" w:rsidP="00231E52">
      <w:pPr>
        <w:pStyle w:val="1"/>
        <w:spacing w:before="0" w:after="100" w:afterAutospacing="1" w:line="240" w:lineRule="auto"/>
        <w:ind w:right="-1" w:firstLine="709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936F06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2. Участники Конкурса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К участию в Конкурсе приглашаются дети в возрасте от 3 до 14 лет.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Участники</w:t>
      </w:r>
      <w:r w:rsidR="00831FDD" w:rsidRPr="00936F06">
        <w:rPr>
          <w:lang w:eastAsia="en-US"/>
        </w:rPr>
        <w:t xml:space="preserve"> </w:t>
      </w:r>
      <w:r w:rsidRPr="00936F06">
        <w:rPr>
          <w:lang w:eastAsia="en-US"/>
        </w:rPr>
        <w:t>делятся на две возрастные группы в зависимости от возраста участников:</w:t>
      </w:r>
    </w:p>
    <w:p w:rsidR="00231E52" w:rsidRPr="00936F06" w:rsidRDefault="00231E52" w:rsidP="00231E52">
      <w:pPr>
        <w:pStyle w:val="af1"/>
        <w:numPr>
          <w:ilvl w:val="0"/>
          <w:numId w:val="2"/>
        </w:numPr>
        <w:shd w:val="clear" w:color="auto" w:fill="FFFFFF"/>
        <w:spacing w:before="0" w:beforeAutospacing="0"/>
        <w:ind w:left="0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 xml:space="preserve">От </w:t>
      </w:r>
      <w:r w:rsidRPr="00936F06">
        <w:rPr>
          <w:lang w:val="en-US" w:eastAsia="en-US"/>
        </w:rPr>
        <w:t xml:space="preserve">3 </w:t>
      </w:r>
      <w:r w:rsidRPr="00936F06">
        <w:rPr>
          <w:lang w:eastAsia="en-US"/>
        </w:rPr>
        <w:t>до 9 лет</w:t>
      </w:r>
    </w:p>
    <w:p w:rsidR="00231E52" w:rsidRPr="00936F06" w:rsidRDefault="00231E52" w:rsidP="00231E52">
      <w:pPr>
        <w:pStyle w:val="af1"/>
        <w:numPr>
          <w:ilvl w:val="0"/>
          <w:numId w:val="2"/>
        </w:numPr>
        <w:shd w:val="clear" w:color="auto" w:fill="FFFFFF"/>
        <w:spacing w:before="0" w:beforeAutospacing="0"/>
        <w:ind w:left="0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От 10 до 1</w:t>
      </w:r>
      <w:r w:rsidRPr="00936F06">
        <w:rPr>
          <w:lang w:val="en-US" w:eastAsia="en-US"/>
        </w:rPr>
        <w:t>4</w:t>
      </w:r>
      <w:r w:rsidRPr="00936F06">
        <w:rPr>
          <w:lang w:eastAsia="en-US"/>
        </w:rPr>
        <w:t xml:space="preserve"> лет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jc w:val="both"/>
        <w:textAlignment w:val="baseline"/>
        <w:rPr>
          <w:lang w:eastAsia="en-US"/>
        </w:rPr>
      </w:pPr>
      <w:r w:rsidRPr="00936F06">
        <w:t>В каждой возрастной группе определяется один победитель.</w:t>
      </w:r>
    </w:p>
    <w:p w:rsidR="00231E52" w:rsidRPr="00936F06" w:rsidRDefault="00231E52" w:rsidP="00231E52">
      <w:pPr>
        <w:pStyle w:val="1"/>
        <w:spacing w:before="0" w:after="100" w:afterAutospacing="1" w:line="240" w:lineRule="auto"/>
        <w:ind w:right="-1" w:firstLine="709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936F06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3. Оргкомитет Конкурса и Конкурсное жюри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936F06">
        <w:rPr>
          <w:rFonts w:ascii="Times New Roman" w:hAnsi="Times New Roman"/>
          <w:b/>
          <w:sz w:val="24"/>
          <w:szCs w:val="24"/>
        </w:rPr>
        <w:t>3.1 Организация и работа Оргкомитета Конкурса</w:t>
      </w:r>
    </w:p>
    <w:p w:rsidR="00244F3F" w:rsidRPr="00244F3F" w:rsidRDefault="00244F3F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44F3F">
        <w:rPr>
          <w:rFonts w:ascii="Roboto" w:hAnsi="Roboto"/>
          <w:sz w:val="24"/>
          <w:szCs w:val="24"/>
        </w:rPr>
        <w:t xml:space="preserve">Оргкомитет конкурс состоит из представителей компании </w:t>
      </w:r>
      <w:r w:rsidRPr="00244F3F">
        <w:rPr>
          <w:rFonts w:ascii="Roboto" w:hAnsi="Roboto"/>
          <w:sz w:val="24"/>
          <w:szCs w:val="24"/>
          <w:lang w:val="en-US"/>
        </w:rPr>
        <w:t>SPN</w:t>
      </w:r>
      <w:r w:rsidR="00BB3FF7">
        <w:rPr>
          <w:rFonts w:ascii="Roboto" w:hAnsi="Roboto"/>
          <w:sz w:val="24"/>
          <w:szCs w:val="24"/>
        </w:rPr>
        <w:t xml:space="preserve"> С</w:t>
      </w:r>
      <w:r>
        <w:rPr>
          <w:rFonts w:ascii="Roboto" w:hAnsi="Roboto"/>
          <w:sz w:val="24"/>
          <w:szCs w:val="24"/>
          <w:lang w:val="en-US"/>
        </w:rPr>
        <w:t>ommunications</w:t>
      </w:r>
      <w:r w:rsidRPr="00244F3F">
        <w:rPr>
          <w:rFonts w:ascii="Roboto" w:hAnsi="Roboto"/>
          <w:sz w:val="24"/>
          <w:szCs w:val="24"/>
        </w:rPr>
        <w:t xml:space="preserve"> – консультанта Проекта Минфина России </w:t>
      </w:r>
      <w:r w:rsidRPr="00244F3F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образования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253346" w:rsidRPr="00253346">
        <w:rPr>
          <w:rFonts w:ascii="Times New Roman" w:hAnsi="Times New Roman"/>
          <w:sz w:val="24"/>
          <w:szCs w:val="24"/>
        </w:rPr>
        <w:t xml:space="preserve"> (</w:t>
      </w:r>
      <w:r w:rsidR="00253346">
        <w:rPr>
          <w:rFonts w:ascii="Times New Roman" w:hAnsi="Times New Roman"/>
          <w:sz w:val="24"/>
          <w:szCs w:val="24"/>
        </w:rPr>
        <w:t>далее «Проект»)</w:t>
      </w:r>
      <w:r w:rsidRPr="00244F3F">
        <w:rPr>
          <w:rFonts w:ascii="Times New Roman" w:hAnsi="Times New Roman"/>
          <w:sz w:val="24"/>
          <w:szCs w:val="24"/>
        </w:rPr>
        <w:t>.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936F06">
        <w:rPr>
          <w:rFonts w:ascii="Times New Roman" w:hAnsi="Times New Roman"/>
          <w:b/>
          <w:sz w:val="24"/>
          <w:szCs w:val="24"/>
        </w:rPr>
        <w:t>Функции Оргкомитета:</w:t>
      </w:r>
    </w:p>
    <w:p w:rsidR="00231E52" w:rsidRPr="00936F06" w:rsidRDefault="00231E52" w:rsidP="00231E52">
      <w:pPr>
        <w:pStyle w:val="af2"/>
        <w:numPr>
          <w:ilvl w:val="0"/>
          <w:numId w:val="1"/>
        </w:numPr>
        <w:spacing w:after="100" w:afterAutospacing="1" w:line="240" w:lineRule="auto"/>
        <w:ind w:left="0" w:right="-1" w:firstLine="709"/>
        <w:contextualSpacing w:val="0"/>
        <w:jc w:val="both"/>
        <w:rPr>
          <w:sz w:val="24"/>
          <w:szCs w:val="24"/>
        </w:rPr>
      </w:pPr>
      <w:r w:rsidRPr="00936F06">
        <w:rPr>
          <w:sz w:val="24"/>
          <w:szCs w:val="24"/>
        </w:rPr>
        <w:t>сбор заявок и конкурсных работ от участников;</w:t>
      </w:r>
    </w:p>
    <w:p w:rsidR="00231E52" w:rsidRPr="00936F06" w:rsidRDefault="00231E52" w:rsidP="00231E52">
      <w:pPr>
        <w:pStyle w:val="af2"/>
        <w:numPr>
          <w:ilvl w:val="0"/>
          <w:numId w:val="1"/>
        </w:numPr>
        <w:spacing w:after="100" w:afterAutospacing="1" w:line="240" w:lineRule="auto"/>
        <w:ind w:left="0" w:right="-1" w:firstLine="709"/>
        <w:contextualSpacing w:val="0"/>
        <w:jc w:val="both"/>
        <w:rPr>
          <w:sz w:val="24"/>
          <w:szCs w:val="24"/>
        </w:rPr>
      </w:pPr>
      <w:r w:rsidRPr="00936F06">
        <w:rPr>
          <w:sz w:val="24"/>
          <w:szCs w:val="24"/>
        </w:rPr>
        <w:lastRenderedPageBreak/>
        <w:t>формирование Конкурсного жюри с привлечением представителей Минф</w:t>
      </w:r>
      <w:r w:rsidR="00BB3FF7">
        <w:rPr>
          <w:sz w:val="24"/>
          <w:szCs w:val="24"/>
        </w:rPr>
        <w:t>ина России, Консультанта Проекта (</w:t>
      </w:r>
      <w:r w:rsidR="00BB3FF7">
        <w:rPr>
          <w:sz w:val="24"/>
          <w:szCs w:val="24"/>
          <w:lang w:val="en-US"/>
        </w:rPr>
        <w:t>SPN</w:t>
      </w:r>
      <w:r w:rsidR="00BB3FF7" w:rsidRPr="00BB3FF7">
        <w:rPr>
          <w:sz w:val="24"/>
          <w:szCs w:val="24"/>
        </w:rPr>
        <w:t xml:space="preserve"> </w:t>
      </w:r>
      <w:r w:rsidR="00BB3FF7">
        <w:rPr>
          <w:sz w:val="24"/>
          <w:szCs w:val="24"/>
          <w:lang w:val="en-US"/>
        </w:rPr>
        <w:t>Communicatios</w:t>
      </w:r>
      <w:r w:rsidR="00BB3FF7">
        <w:rPr>
          <w:sz w:val="24"/>
          <w:szCs w:val="24"/>
        </w:rPr>
        <w:t>)</w:t>
      </w:r>
      <w:r w:rsidRPr="00936F06">
        <w:rPr>
          <w:sz w:val="24"/>
          <w:szCs w:val="24"/>
        </w:rPr>
        <w:t xml:space="preserve">, </w:t>
      </w:r>
      <w:r w:rsidR="00244F3F">
        <w:rPr>
          <w:rFonts w:ascii="Roboto" w:hAnsi="Roboto"/>
          <w:sz w:val="24"/>
          <w:szCs w:val="24"/>
        </w:rPr>
        <w:t>представителей группы компаний РИКИ - создателей</w:t>
      </w:r>
      <w:r w:rsidRPr="00936F06">
        <w:rPr>
          <w:sz w:val="24"/>
          <w:szCs w:val="24"/>
        </w:rPr>
        <w:t xml:space="preserve"> </w:t>
      </w:r>
      <w:r w:rsidR="00244F3F">
        <w:rPr>
          <w:sz w:val="24"/>
          <w:szCs w:val="24"/>
        </w:rPr>
        <w:t xml:space="preserve">сериала </w:t>
      </w:r>
      <w:r w:rsidRPr="00936F06">
        <w:rPr>
          <w:sz w:val="24"/>
          <w:szCs w:val="24"/>
        </w:rPr>
        <w:t>«Азбука финансовой грамотности со С</w:t>
      </w:r>
      <w:r w:rsidR="00BB3FF7">
        <w:rPr>
          <w:sz w:val="24"/>
          <w:szCs w:val="24"/>
        </w:rPr>
        <w:t>мешариками»</w:t>
      </w:r>
      <w:r w:rsidRPr="00936F06">
        <w:rPr>
          <w:sz w:val="24"/>
          <w:szCs w:val="24"/>
        </w:rPr>
        <w:t>;</w:t>
      </w:r>
    </w:p>
    <w:p w:rsidR="00231E52" w:rsidRPr="00936F06" w:rsidRDefault="00231E52" w:rsidP="00231E52">
      <w:pPr>
        <w:pStyle w:val="af2"/>
        <w:numPr>
          <w:ilvl w:val="0"/>
          <w:numId w:val="1"/>
        </w:numPr>
        <w:spacing w:after="100" w:afterAutospacing="1" w:line="240" w:lineRule="auto"/>
        <w:ind w:left="0" w:right="-1" w:firstLine="709"/>
        <w:contextualSpacing w:val="0"/>
        <w:jc w:val="both"/>
        <w:rPr>
          <w:sz w:val="24"/>
          <w:szCs w:val="24"/>
        </w:rPr>
      </w:pPr>
      <w:r w:rsidRPr="00936F06">
        <w:rPr>
          <w:sz w:val="24"/>
          <w:szCs w:val="24"/>
        </w:rPr>
        <w:t>определение критериев оценки и организация экспертизы работ, материалов и документов, представленных на конкурс, в том числе проверка работ на наличие плагиата;</w:t>
      </w:r>
    </w:p>
    <w:p w:rsidR="00231E52" w:rsidRPr="00936F06" w:rsidRDefault="00231E52" w:rsidP="00231E52">
      <w:pPr>
        <w:pStyle w:val="af2"/>
        <w:numPr>
          <w:ilvl w:val="0"/>
          <w:numId w:val="1"/>
        </w:numPr>
        <w:spacing w:after="100" w:afterAutospacing="1" w:line="240" w:lineRule="auto"/>
        <w:ind w:left="0" w:right="-1" w:firstLine="709"/>
        <w:contextualSpacing w:val="0"/>
        <w:jc w:val="both"/>
        <w:rPr>
          <w:sz w:val="24"/>
          <w:szCs w:val="24"/>
        </w:rPr>
      </w:pPr>
      <w:r w:rsidRPr="00936F06">
        <w:rPr>
          <w:sz w:val="24"/>
          <w:szCs w:val="24"/>
        </w:rPr>
        <w:t>обеспечение контроля за соблюдением порядка и условий проведения Конкурса;</w:t>
      </w:r>
    </w:p>
    <w:p w:rsidR="00231E52" w:rsidRPr="00936F06" w:rsidRDefault="00231E52" w:rsidP="00231E52">
      <w:pPr>
        <w:pStyle w:val="af2"/>
        <w:numPr>
          <w:ilvl w:val="0"/>
          <w:numId w:val="1"/>
        </w:numPr>
        <w:spacing w:after="100" w:afterAutospacing="1" w:line="240" w:lineRule="auto"/>
        <w:ind w:left="0" w:right="-1" w:firstLine="709"/>
        <w:contextualSpacing w:val="0"/>
        <w:jc w:val="both"/>
        <w:rPr>
          <w:sz w:val="24"/>
          <w:szCs w:val="24"/>
        </w:rPr>
      </w:pPr>
      <w:r w:rsidRPr="00936F06">
        <w:rPr>
          <w:sz w:val="24"/>
          <w:szCs w:val="24"/>
        </w:rPr>
        <w:t>разработка и реализация программы поощрения победителей Конкурса.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936F06">
        <w:rPr>
          <w:rFonts w:ascii="Times New Roman" w:hAnsi="Times New Roman"/>
          <w:b/>
          <w:sz w:val="24"/>
          <w:szCs w:val="24"/>
        </w:rPr>
        <w:t>3.2 Работа конкурсного жюри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36F06">
        <w:rPr>
          <w:rFonts w:ascii="Times New Roman" w:hAnsi="Times New Roman"/>
          <w:sz w:val="24"/>
          <w:szCs w:val="24"/>
        </w:rPr>
        <w:t>Голосование членов конкурсного жюри начинается на следующий день после завершения подачи заявок и материалов и проводится в один тур. Члены конкурсного жюри выставляют баллы каждой конкурсной работе от 1 до 10. Дополнительные баллы (от 1 до 5) выставляются членами жюри за создание участником Конкурса короткого диалога между новым персонажем и любым из существующих героев мультипликационного сериала «Смешарики». Конкурсные работы, набравшие в сумме наибольшее количество баллов, считаются победителями. Голосование проводится каждым членом комиссии индивидуально.</w:t>
      </w:r>
      <w:r w:rsidR="00831FDD" w:rsidRPr="00936F06">
        <w:rPr>
          <w:rFonts w:ascii="Times New Roman" w:hAnsi="Times New Roman"/>
          <w:sz w:val="24"/>
          <w:szCs w:val="24"/>
        </w:rPr>
        <w:t xml:space="preserve"> </w:t>
      </w:r>
    </w:p>
    <w:p w:rsidR="00244F3F" w:rsidRPr="00BB6308" w:rsidRDefault="00244F3F" w:rsidP="00244F3F">
      <w:pPr>
        <w:spacing w:after="100" w:afterAutospacing="1" w:line="240" w:lineRule="auto"/>
        <w:ind w:right="-1" w:firstLine="709"/>
        <w:jc w:val="both"/>
        <w:rPr>
          <w:rFonts w:ascii="Roboto" w:hAnsi="Roboto"/>
          <w:sz w:val="24"/>
          <w:szCs w:val="24"/>
        </w:rPr>
      </w:pPr>
      <w:r w:rsidRPr="00BB6308">
        <w:rPr>
          <w:rFonts w:ascii="Roboto" w:hAnsi="Roboto"/>
          <w:sz w:val="24"/>
          <w:szCs w:val="24"/>
        </w:rPr>
        <w:t xml:space="preserve">По итогам Конкурса </w:t>
      </w:r>
      <w:r>
        <w:rPr>
          <w:rFonts w:ascii="Roboto" w:hAnsi="Roboto"/>
          <w:sz w:val="24"/>
          <w:szCs w:val="24"/>
        </w:rPr>
        <w:t>определяются  два победителя: один - в категории от 3 до 9 лет; один -  в категории от 10 до 14 лет</w:t>
      </w:r>
      <w:r w:rsidRPr="00BB6308">
        <w:rPr>
          <w:rFonts w:ascii="Roboto" w:hAnsi="Roboto"/>
          <w:sz w:val="24"/>
          <w:szCs w:val="24"/>
        </w:rPr>
        <w:t xml:space="preserve">. 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shd w:val="clear" w:color="auto" w:fill="FFFFFF"/>
        </w:rPr>
      </w:pPr>
      <w:r w:rsidRPr="00936F06">
        <w:rPr>
          <w:lang w:eastAsia="en-US"/>
        </w:rPr>
        <w:t>При рассмотрении работ Конкурсным жюри учитываются оригинальность идеи, кругозор,</w:t>
      </w:r>
      <w:r w:rsidR="00831FDD" w:rsidRPr="00936F06">
        <w:rPr>
          <w:lang w:eastAsia="en-US"/>
        </w:rPr>
        <w:t xml:space="preserve"> </w:t>
      </w:r>
      <w:r w:rsidRPr="00936F06">
        <w:rPr>
          <w:lang w:eastAsia="en-US"/>
        </w:rPr>
        <w:t>стилистика, творческий подход к теме. Работы должны соответствовать тематике Конкурса. Рисунки должны быть выполнены без помощи родителей или педагогов.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r w:rsidRPr="00936F06">
        <w:rPr>
          <w:color w:val="000000"/>
          <w:shd w:val="clear" w:color="auto" w:fill="FFFFFF"/>
        </w:rPr>
        <w:t xml:space="preserve"> </w:t>
      </w:r>
      <w:r w:rsidR="00936F06" w:rsidRPr="00936F06">
        <w:rPr>
          <w:color w:val="000000"/>
          <w:shd w:val="clear" w:color="auto" w:fill="FFFFFF"/>
        </w:rPr>
        <w:t xml:space="preserve"> 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36F06">
        <w:rPr>
          <w:rFonts w:ascii="Times New Roman" w:hAnsi="Times New Roman"/>
          <w:sz w:val="24"/>
          <w:szCs w:val="24"/>
        </w:rPr>
        <w:t>Конкурсные работы, не соответствующие условиям Конкурса, комиссией не рассматриваются. Конкурсные работы не рецензируются и не возвращаются. Апелляции по участию в конкурсе и его итогам не принимаются.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936F06">
        <w:rPr>
          <w:rFonts w:ascii="Times New Roman" w:hAnsi="Times New Roman"/>
          <w:b/>
          <w:sz w:val="24"/>
          <w:szCs w:val="24"/>
        </w:rPr>
        <w:t>3.3 Информационное сопровождение конкурса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36F06">
        <w:rPr>
          <w:rFonts w:ascii="Times New Roman" w:hAnsi="Times New Roman"/>
          <w:sz w:val="24"/>
          <w:szCs w:val="24"/>
        </w:rPr>
        <w:t>В качестве информационных площадок Конкурса выступают:</w:t>
      </w:r>
    </w:p>
    <w:p w:rsidR="00231E52" w:rsidRPr="00936F06" w:rsidRDefault="00231E52" w:rsidP="00231E52">
      <w:pPr>
        <w:pStyle w:val="af2"/>
        <w:numPr>
          <w:ilvl w:val="0"/>
          <w:numId w:val="3"/>
        </w:numPr>
        <w:spacing w:after="100" w:afterAutospacing="1" w:line="240" w:lineRule="auto"/>
        <w:ind w:right="-1"/>
        <w:jc w:val="both"/>
        <w:rPr>
          <w:sz w:val="24"/>
          <w:szCs w:val="24"/>
          <w:lang w:eastAsia="en-US"/>
        </w:rPr>
      </w:pPr>
      <w:r w:rsidRPr="00936F06">
        <w:rPr>
          <w:sz w:val="24"/>
          <w:szCs w:val="24"/>
          <w:lang w:eastAsia="en-US"/>
        </w:rPr>
        <w:t>Портал вашифинансы.рф.</w:t>
      </w:r>
    </w:p>
    <w:p w:rsidR="00231E52" w:rsidRPr="00936F06" w:rsidRDefault="00D80B98" w:rsidP="00231E52">
      <w:pPr>
        <w:pStyle w:val="af2"/>
        <w:numPr>
          <w:ilvl w:val="0"/>
          <w:numId w:val="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Официальные соцсети Смешариков</w:t>
      </w:r>
      <w:r w:rsidR="00231E52" w:rsidRPr="00936F06">
        <w:rPr>
          <w:sz w:val="24"/>
          <w:szCs w:val="24"/>
          <w:lang w:eastAsia="en-US"/>
        </w:rPr>
        <w:t>.</w:t>
      </w:r>
    </w:p>
    <w:p w:rsidR="00231E52" w:rsidRPr="00936F06" w:rsidRDefault="00231E52" w:rsidP="00231E52">
      <w:pPr>
        <w:pStyle w:val="af2"/>
        <w:numPr>
          <w:ilvl w:val="0"/>
          <w:numId w:val="3"/>
        </w:numPr>
        <w:spacing w:after="100" w:afterAutospacing="1" w:line="240" w:lineRule="auto"/>
        <w:ind w:right="-1"/>
        <w:jc w:val="both"/>
        <w:rPr>
          <w:sz w:val="24"/>
          <w:szCs w:val="24"/>
          <w:lang w:eastAsia="en-US"/>
        </w:rPr>
      </w:pPr>
      <w:r w:rsidRPr="00936F06">
        <w:rPr>
          <w:sz w:val="24"/>
          <w:szCs w:val="24"/>
          <w:lang w:eastAsia="en-US"/>
        </w:rPr>
        <w:t>Социальные сети Проекта Минфина России по финансовой грамотности.</w:t>
      </w:r>
      <w:r w:rsidR="00831FDD" w:rsidRPr="00936F06">
        <w:rPr>
          <w:sz w:val="24"/>
          <w:szCs w:val="24"/>
          <w:lang w:eastAsia="en-US"/>
        </w:rPr>
        <w:t xml:space="preserve"> </w:t>
      </w:r>
      <w:r w:rsidRPr="00936F06">
        <w:rPr>
          <w:sz w:val="24"/>
          <w:szCs w:val="24"/>
          <w:lang w:eastAsia="en-US"/>
        </w:rPr>
        <w:t xml:space="preserve"> </w:t>
      </w:r>
    </w:p>
    <w:p w:rsidR="00231E52" w:rsidRDefault="00231E52" w:rsidP="00231E52">
      <w:pPr>
        <w:pStyle w:val="af2"/>
        <w:numPr>
          <w:ilvl w:val="0"/>
          <w:numId w:val="3"/>
        </w:numPr>
        <w:spacing w:after="100" w:afterAutospacing="1" w:line="240" w:lineRule="auto"/>
        <w:ind w:right="-1"/>
        <w:jc w:val="both"/>
        <w:rPr>
          <w:sz w:val="24"/>
          <w:szCs w:val="24"/>
          <w:lang w:eastAsia="en-US"/>
        </w:rPr>
      </w:pPr>
      <w:r w:rsidRPr="00936F06">
        <w:rPr>
          <w:sz w:val="24"/>
          <w:szCs w:val="24"/>
          <w:lang w:eastAsia="en-US"/>
        </w:rPr>
        <w:t>Площадки информационных партнеров Недели финансовой грамотности для детей и молодежи 2018.</w:t>
      </w:r>
    </w:p>
    <w:p w:rsidR="00D80B98" w:rsidRDefault="00D80B98" w:rsidP="00D80B98">
      <w:pPr>
        <w:spacing w:after="100" w:afterAutospacing="1" w:line="240" w:lineRule="auto"/>
        <w:ind w:right="-1"/>
        <w:jc w:val="both"/>
        <w:rPr>
          <w:sz w:val="24"/>
          <w:szCs w:val="24"/>
        </w:rPr>
      </w:pPr>
    </w:p>
    <w:p w:rsidR="00D80B98" w:rsidRDefault="00D80B98" w:rsidP="00231E52">
      <w:pPr>
        <w:spacing w:after="100" w:afterAutospacing="1" w:line="240" w:lineRule="auto"/>
        <w:ind w:right="-1" w:firstLine="709"/>
        <w:jc w:val="both"/>
        <w:rPr>
          <w:sz w:val="24"/>
          <w:szCs w:val="24"/>
        </w:rPr>
      </w:pP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36F06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936F06">
        <w:rPr>
          <w:rFonts w:ascii="Times New Roman" w:hAnsi="Times New Roman"/>
          <w:sz w:val="24"/>
          <w:szCs w:val="24"/>
        </w:rPr>
        <w:t xml:space="preserve"> </w:t>
      </w:r>
      <w:r w:rsidRPr="00936F06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244F3F" w:rsidRDefault="00244F3F" w:rsidP="00244F3F">
      <w:pPr>
        <w:pStyle w:val="af1"/>
        <w:shd w:val="clear" w:color="auto" w:fill="FFFFFF"/>
        <w:spacing w:before="0" w:beforeAutospacing="0" w:line="276" w:lineRule="auto"/>
        <w:ind w:right="-1" w:firstLine="709"/>
        <w:jc w:val="both"/>
        <w:textAlignment w:val="baseline"/>
        <w:rPr>
          <w:lang w:eastAsia="en-US"/>
        </w:rPr>
      </w:pPr>
      <w:r w:rsidRPr="00936F06">
        <w:t>Участник обязуется подать на Конкурс уникальную работу.</w:t>
      </w:r>
      <w:r>
        <w:t xml:space="preserve"> </w:t>
      </w:r>
      <w:r>
        <w:rPr>
          <w:lang w:eastAsia="en-US"/>
        </w:rPr>
        <w:t>Участник конкурса (или его представитель) должен указать возраст автора рисунка.</w:t>
      </w:r>
    </w:p>
    <w:p w:rsidR="00244F3F" w:rsidRDefault="00244F3F" w:rsidP="00244F3F">
      <w:pPr>
        <w:pStyle w:val="af1"/>
        <w:shd w:val="clear" w:color="auto" w:fill="FFFFFF"/>
        <w:spacing w:before="0" w:beforeAutospacing="0" w:line="276" w:lineRule="auto"/>
        <w:ind w:right="-1" w:firstLine="709"/>
        <w:jc w:val="both"/>
        <w:textAlignment w:val="baseline"/>
      </w:pPr>
      <w:r w:rsidRPr="00BB6308">
        <w:rPr>
          <w:rFonts w:ascii="Roboto" w:hAnsi="Roboto"/>
          <w:lang w:eastAsia="en-US"/>
        </w:rPr>
        <w:t>Рисунки могут быть выполнены на любом материале (ватман, картон, холст и т.д.)</w:t>
      </w:r>
      <w:r>
        <w:rPr>
          <w:rFonts w:ascii="Roboto" w:hAnsi="Roboto"/>
          <w:lang w:eastAsia="en-US"/>
        </w:rPr>
        <w:t xml:space="preserve">, </w:t>
      </w:r>
      <w:r w:rsidR="00253346" w:rsidRPr="00BB6308">
        <w:rPr>
          <w:rFonts w:ascii="Roboto" w:hAnsi="Roboto"/>
          <w:lang w:eastAsia="en-US"/>
        </w:rPr>
        <w:t xml:space="preserve">и исполнены в любой технике рисования </w:t>
      </w:r>
      <w:r w:rsidRPr="00BB6308">
        <w:rPr>
          <w:rFonts w:ascii="Roboto" w:hAnsi="Roboto"/>
          <w:lang w:eastAsia="en-US"/>
        </w:rPr>
        <w:t>(масло, акварель, тушь, ц</w:t>
      </w:r>
      <w:r w:rsidR="003410BA">
        <w:rPr>
          <w:rFonts w:ascii="Roboto" w:hAnsi="Roboto"/>
          <w:lang w:eastAsia="en-US"/>
        </w:rPr>
        <w:t>ветные карандаши, мелки и т.д.)</w:t>
      </w:r>
      <w:r w:rsidR="00253346">
        <w:rPr>
          <w:rFonts w:ascii="Roboto" w:hAnsi="Roboto"/>
          <w:lang w:eastAsia="en-US"/>
        </w:rPr>
        <w:t xml:space="preserve">. </w:t>
      </w:r>
      <w:r w:rsidR="00253346" w:rsidRPr="00BB6308">
        <w:rPr>
          <w:rFonts w:ascii="Roboto" w:hAnsi="Roboto"/>
          <w:lang w:eastAsia="en-US"/>
        </w:rPr>
        <w:t xml:space="preserve"> </w:t>
      </w:r>
    </w:p>
    <w:p w:rsidR="00231E52" w:rsidRPr="00936F06" w:rsidRDefault="00231E52" w:rsidP="00244F3F">
      <w:pPr>
        <w:pStyle w:val="af1"/>
        <w:shd w:val="clear" w:color="auto" w:fill="FFFFFF"/>
        <w:spacing w:before="0" w:beforeAutospacing="0" w:line="276" w:lineRule="auto"/>
        <w:ind w:right="-1" w:firstLine="709"/>
        <w:jc w:val="both"/>
        <w:textAlignment w:val="baseline"/>
      </w:pPr>
      <w:r w:rsidRPr="00936F06">
        <w:rPr>
          <w:lang w:eastAsia="en-US"/>
        </w:rPr>
        <w:t xml:space="preserve">К участию в </w:t>
      </w:r>
      <w:r w:rsidR="00831FDD" w:rsidRPr="00936F06">
        <w:rPr>
          <w:lang w:eastAsia="en-US"/>
        </w:rPr>
        <w:t>К</w:t>
      </w:r>
      <w:r w:rsidRPr="00936F06">
        <w:rPr>
          <w:lang w:eastAsia="en-US"/>
        </w:rPr>
        <w:t xml:space="preserve">онкурсе принимаются работы, </w:t>
      </w:r>
      <w:r w:rsidRPr="00936F06">
        <w:t>размещ</w:t>
      </w:r>
      <w:r w:rsidR="00936F06">
        <w:t xml:space="preserve">енные </w:t>
      </w:r>
      <w:r w:rsidRPr="00936F06">
        <w:t xml:space="preserve">в социальных сетях </w:t>
      </w:r>
      <w:r w:rsidR="00244F3F">
        <w:t xml:space="preserve">в виде фотографий </w:t>
      </w:r>
      <w:r w:rsidRPr="00936F06">
        <w:t xml:space="preserve">с уникальным конкурсным хэштегом </w:t>
      </w:r>
      <w:r w:rsidRPr="00936F06">
        <w:rPr>
          <w:color w:val="1F497D"/>
        </w:rPr>
        <w:t>#другдлякроша</w:t>
      </w:r>
      <w:r w:rsidRPr="00936F06">
        <w:t>.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936F06">
        <w:rPr>
          <w:rFonts w:ascii="Times New Roman" w:hAnsi="Times New Roman"/>
          <w:b/>
          <w:sz w:val="24"/>
          <w:szCs w:val="24"/>
        </w:rPr>
        <w:t>5. Порядок и условия проведения Конкурса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936F06">
        <w:rPr>
          <w:rFonts w:ascii="Times New Roman" w:hAnsi="Times New Roman"/>
          <w:b/>
          <w:sz w:val="24"/>
          <w:szCs w:val="24"/>
        </w:rPr>
        <w:t>5.1 Сроки проведения Конкурса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36F06">
        <w:rPr>
          <w:rFonts w:ascii="Times New Roman" w:hAnsi="Times New Roman"/>
          <w:sz w:val="24"/>
          <w:szCs w:val="24"/>
        </w:rPr>
        <w:t>Конкурс и подача заявок проводится с</w:t>
      </w:r>
      <w:r w:rsidR="000A319B">
        <w:rPr>
          <w:rFonts w:ascii="Times New Roman" w:hAnsi="Times New Roman"/>
          <w:sz w:val="24"/>
          <w:szCs w:val="24"/>
        </w:rPr>
        <w:t xml:space="preserve"> 20</w:t>
      </w:r>
      <w:r w:rsidRPr="00936F06">
        <w:rPr>
          <w:rFonts w:ascii="Times New Roman" w:hAnsi="Times New Roman"/>
          <w:sz w:val="24"/>
          <w:szCs w:val="24"/>
        </w:rPr>
        <w:t>.04.</w:t>
      </w:r>
      <w:r w:rsidR="000A319B">
        <w:rPr>
          <w:rFonts w:ascii="Times New Roman" w:hAnsi="Times New Roman"/>
          <w:sz w:val="24"/>
          <w:szCs w:val="24"/>
        </w:rPr>
        <w:t>2018 по 13</w:t>
      </w:r>
      <w:r w:rsidRPr="00936F06">
        <w:rPr>
          <w:rFonts w:ascii="Times New Roman" w:hAnsi="Times New Roman"/>
          <w:sz w:val="24"/>
          <w:szCs w:val="24"/>
        </w:rPr>
        <w:t xml:space="preserve">.05.2018. </w:t>
      </w:r>
      <w:r w:rsidR="004E1D3C" w:rsidRPr="00936F06">
        <w:rPr>
          <w:rFonts w:ascii="Times New Roman" w:hAnsi="Times New Roman"/>
          <w:sz w:val="24"/>
          <w:szCs w:val="24"/>
        </w:rPr>
        <w:t xml:space="preserve">Объявление </w:t>
      </w:r>
      <w:r w:rsidRPr="00936F06">
        <w:rPr>
          <w:rFonts w:ascii="Times New Roman" w:hAnsi="Times New Roman"/>
          <w:sz w:val="24"/>
          <w:szCs w:val="24"/>
        </w:rPr>
        <w:t xml:space="preserve">результатов Конкурса с размещением информации на сайте вашифинансы.рф состоится на </w:t>
      </w:r>
      <w:r w:rsidR="000A319B">
        <w:rPr>
          <w:rFonts w:ascii="Times New Roman" w:hAnsi="Times New Roman"/>
          <w:sz w:val="24"/>
          <w:szCs w:val="24"/>
        </w:rPr>
        <w:t xml:space="preserve">Семейном финансовом фестивале </w:t>
      </w:r>
      <w:r w:rsidRPr="00936F06">
        <w:rPr>
          <w:rFonts w:ascii="Times New Roman" w:hAnsi="Times New Roman"/>
          <w:sz w:val="24"/>
          <w:szCs w:val="24"/>
        </w:rPr>
        <w:t>19.05.2018. Конкурсные материалы, поступившие п</w:t>
      </w:r>
      <w:r w:rsidR="000A319B">
        <w:rPr>
          <w:rFonts w:ascii="Times New Roman" w:hAnsi="Times New Roman"/>
          <w:sz w:val="24"/>
          <w:szCs w:val="24"/>
        </w:rPr>
        <w:t>озднее 15</w:t>
      </w:r>
      <w:r w:rsidRPr="00936F06">
        <w:rPr>
          <w:rFonts w:ascii="Times New Roman" w:hAnsi="Times New Roman"/>
          <w:sz w:val="24"/>
          <w:szCs w:val="24"/>
        </w:rPr>
        <w:t xml:space="preserve">.05.2018, к участию в Конкурсе не допускаются. 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36F06">
        <w:rPr>
          <w:rFonts w:ascii="Times New Roman" w:hAnsi="Times New Roman"/>
          <w:sz w:val="24"/>
          <w:szCs w:val="24"/>
        </w:rPr>
        <w:t>Информация о</w:t>
      </w:r>
      <w:r w:rsidR="00831FDD" w:rsidRPr="00936F06">
        <w:rPr>
          <w:rFonts w:ascii="Times New Roman" w:hAnsi="Times New Roman"/>
          <w:sz w:val="24"/>
          <w:szCs w:val="24"/>
        </w:rPr>
        <w:t xml:space="preserve"> </w:t>
      </w:r>
      <w:r w:rsidRPr="00936F06">
        <w:rPr>
          <w:rFonts w:ascii="Times New Roman" w:hAnsi="Times New Roman"/>
          <w:sz w:val="24"/>
          <w:szCs w:val="24"/>
        </w:rPr>
        <w:t>дате награждения будет дополнительно размещена в информационно</w:t>
      </w:r>
      <w:r w:rsidR="00831FDD" w:rsidRPr="00936F06">
        <w:rPr>
          <w:rFonts w:ascii="Times New Roman" w:hAnsi="Times New Roman"/>
          <w:sz w:val="24"/>
          <w:szCs w:val="24"/>
        </w:rPr>
        <w:t>м</w:t>
      </w:r>
      <w:r w:rsidRPr="00936F06">
        <w:rPr>
          <w:rFonts w:ascii="Times New Roman" w:hAnsi="Times New Roman"/>
          <w:sz w:val="24"/>
          <w:szCs w:val="24"/>
        </w:rPr>
        <w:t xml:space="preserve"> разделе Недели на сайте вашифинансы.рф, в соцсетях Проекта Минфина России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231E52" w:rsidRPr="00936F06" w:rsidRDefault="00231E52" w:rsidP="00231E52">
      <w:pPr>
        <w:spacing w:after="100" w:afterAutospacing="1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936F06">
        <w:rPr>
          <w:rFonts w:ascii="Times New Roman" w:hAnsi="Times New Roman"/>
          <w:b/>
          <w:sz w:val="24"/>
          <w:szCs w:val="24"/>
        </w:rPr>
        <w:t>5.2 Призовые места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</w:pPr>
      <w:r w:rsidRPr="00936F06">
        <w:t>Жюри голосованием определяет одного победителя в каждой возрастной группе.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</w:pPr>
      <w:r w:rsidRPr="00936F06">
        <w:t xml:space="preserve">Участники, занявшие 2 призовых места, получают призы и дипломы участника. 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b/>
        </w:rPr>
      </w:pPr>
      <w:r w:rsidRPr="00936F06">
        <w:rPr>
          <w:b/>
        </w:rPr>
        <w:t>5.3 Призы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</w:pPr>
      <w:r w:rsidRPr="00936F06">
        <w:t>Работы, признанные конкурсным жюри лучшими, будут отрисованы художниками студии, в которой создаются персонажи Смешариков, напечатаны и вручены победителям не позднее 01.07.2018. Кроме этого</w:t>
      </w:r>
      <w:r w:rsidR="004E1D3C" w:rsidRPr="00936F06">
        <w:t>,</w:t>
      </w:r>
      <w:r w:rsidRPr="00936F06">
        <w:t xml:space="preserve"> победители конкурса смогут принять участие: </w:t>
      </w:r>
    </w:p>
    <w:p w:rsidR="00231E52" w:rsidRPr="00936F06" w:rsidRDefault="00231E52" w:rsidP="00231E52">
      <w:pPr>
        <w:pStyle w:val="af1"/>
        <w:numPr>
          <w:ilvl w:val="0"/>
          <w:numId w:val="4"/>
        </w:numPr>
        <w:shd w:val="clear" w:color="auto" w:fill="FFFFFF"/>
        <w:spacing w:before="0" w:beforeAutospacing="0"/>
        <w:ind w:right="-1"/>
        <w:jc w:val="both"/>
        <w:textAlignment w:val="baseline"/>
      </w:pPr>
      <w:r w:rsidRPr="00936F06">
        <w:t xml:space="preserve">в виртуальной экскурсии по студии, в которой создаются Смешарики; </w:t>
      </w:r>
    </w:p>
    <w:p w:rsidR="00231E52" w:rsidRDefault="00231E52" w:rsidP="00231E52">
      <w:pPr>
        <w:pStyle w:val="af1"/>
        <w:numPr>
          <w:ilvl w:val="0"/>
          <w:numId w:val="4"/>
        </w:numPr>
        <w:shd w:val="clear" w:color="auto" w:fill="FFFFFF"/>
        <w:spacing w:before="0" w:beforeAutospacing="0"/>
        <w:ind w:right="-1"/>
        <w:jc w:val="both"/>
        <w:textAlignment w:val="baseline"/>
      </w:pPr>
      <w:r w:rsidRPr="00936F06">
        <w:t>в виртуальной встрече с актерами, озвучивающими Смешариков.</w:t>
      </w:r>
      <w:r w:rsidR="00831FDD" w:rsidRPr="00936F06">
        <w:t xml:space="preserve"> </w:t>
      </w:r>
    </w:p>
    <w:p w:rsidR="000A319B" w:rsidRDefault="000A319B" w:rsidP="000A319B">
      <w:pPr>
        <w:pStyle w:val="af1"/>
        <w:shd w:val="clear" w:color="auto" w:fill="FFFFFF"/>
        <w:spacing w:before="0" w:beforeAutospacing="0"/>
        <w:ind w:right="-1"/>
        <w:jc w:val="both"/>
        <w:textAlignment w:val="baseline"/>
      </w:pPr>
    </w:p>
    <w:p w:rsidR="000A319B" w:rsidRPr="00936F06" w:rsidRDefault="000A319B" w:rsidP="000A319B">
      <w:pPr>
        <w:pStyle w:val="af1"/>
        <w:shd w:val="clear" w:color="auto" w:fill="FFFFFF"/>
        <w:spacing w:before="0" w:beforeAutospacing="0"/>
        <w:ind w:right="-1"/>
        <w:jc w:val="both"/>
        <w:textAlignment w:val="baseline"/>
      </w:pP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b/>
          <w:lang w:eastAsia="en-US"/>
        </w:rPr>
      </w:pPr>
      <w:r w:rsidRPr="00936F06">
        <w:rPr>
          <w:b/>
          <w:lang w:eastAsia="en-US"/>
        </w:rPr>
        <w:lastRenderedPageBreak/>
        <w:t>6. Персональные данные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Лицам, принимающим участие в Конкурсе (далее – субъекты персональных данных), необходимо предоставить свои персональные данные по запросу Организатора (ФИО, почтовый адрес, телефон, мобильный телефон, адрес электронной почты и иные необходимые данные).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Обращаем внимание, что предоставляемая информация относится к персональным данным и охраняется в соответствии с действующим законодательством Российской Федерации.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Цели обработки персональных данных: персональные данные собираются с целью надлежащего исполнения Организатором своих обязательств по предоставлению призов, а также с целью проведения маркетингового анализа и подготовки статистической информации.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Действия (операции) с персональными данными: Организатор вправе осуществлять следующие действия с персональными данными субъектов (далее – обработка): сбор, систематизация, накопление, хранение в специально защищенной базе данных, уточнение (обновление, изменение), использование, распространение (в том числе трансграничная передача), обезличивание, блокирование, уничтожение персональных данных.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Право доступа субъекта персональных данных к своим персональным данным: субъект персональных данных имеет право на получение сведений о каждом операторе,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органе, а также собственноручную подпись субъекта персональных данных или его законного представителя).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Право на отзыв персональных данных: Участник может отозвать свое согласие на обработку персональных данных путем направления Организатору соответствующего заявления почтовым отправлением с описью вложения и уведомлением о вручении по адресу: 117105, г. Москва, Варшавское шоссе, д. 9, стр. 28.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Защита персональных данных: Организатор обеспечивает конфиденциальность персональных данных в установленном законодательством РФ порядке.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Сроки обработки персональных данных: 3 (три) года с момента их предоставления.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Сроки хранения персональных данных: персональные данные Участника хранятся в течение 3 (трех) лет с момента их предоставления.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i/>
          <w:lang w:eastAsia="en-US"/>
        </w:rPr>
      </w:pPr>
      <w:r w:rsidRPr="00936F06">
        <w:rPr>
          <w:i/>
          <w:lang w:eastAsia="en-US"/>
        </w:rPr>
        <w:t>Изображения не должны содержать нецензурные выражения, призывы к насилию и свержению власти, оскорбления властей (как России, так и других стран), дискриминацию по расовому и половому признакам, пропаганду идей национал-социализма (фашизма), пропаганду войны, иной информации, распространение которой преследуется по закону.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i/>
          <w:lang w:eastAsia="en-US"/>
        </w:rPr>
      </w:pPr>
      <w:r w:rsidRPr="00936F06">
        <w:rPr>
          <w:i/>
          <w:lang w:eastAsia="en-US"/>
        </w:rPr>
        <w:lastRenderedPageBreak/>
        <w:t>Работы не должны содержать клеветнические, угрожающие и прочие сообщения, способные нарушить права третьих лиц и противоречащие законодательству России.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i/>
          <w:lang w:eastAsia="en-US"/>
        </w:rPr>
      </w:pPr>
      <w:r w:rsidRPr="00936F06">
        <w:rPr>
          <w:i/>
          <w:lang w:eastAsia="en-US"/>
        </w:rPr>
        <w:t>Оргкомитет Конкурса вправе без предупреждения автора не допускать к участию в Конкурсе</w:t>
      </w:r>
      <w:r w:rsidR="00831FDD" w:rsidRPr="00936F06">
        <w:rPr>
          <w:i/>
          <w:lang w:eastAsia="en-US"/>
        </w:rPr>
        <w:t xml:space="preserve"> </w:t>
      </w:r>
      <w:r w:rsidRPr="00936F06">
        <w:rPr>
          <w:i/>
          <w:lang w:eastAsia="en-US"/>
        </w:rPr>
        <w:t>работу, не соответствующую вышеуказанным требованиям.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i/>
          <w:lang w:eastAsia="en-US"/>
        </w:rPr>
      </w:pPr>
      <w:r w:rsidRPr="00936F06">
        <w:rPr>
          <w:i/>
          <w:lang w:eastAsia="en-US"/>
        </w:rPr>
        <w:t xml:space="preserve">Оргкомитет Конкурса имеет право на публикацию любых конкурсных работ полностью или частично без уведомления авторов и без выплаты им какого-либо вознаграждения, а также на использование работ в исследовательских целях. 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i/>
          <w:lang w:eastAsia="en-US"/>
        </w:rPr>
      </w:pPr>
      <w:r w:rsidRPr="00936F06">
        <w:rPr>
          <w:i/>
          <w:lang w:eastAsia="en-US"/>
        </w:rPr>
        <w:t>Участие в Конкурсе</w:t>
      </w:r>
      <w:r w:rsidR="00831FDD" w:rsidRPr="00936F06">
        <w:rPr>
          <w:i/>
          <w:lang w:eastAsia="en-US"/>
        </w:rPr>
        <w:t xml:space="preserve"> </w:t>
      </w:r>
      <w:r w:rsidRPr="00936F06">
        <w:rPr>
          <w:i/>
          <w:lang w:eastAsia="en-US"/>
        </w:rPr>
        <w:t>означает согласие с условиями конкурса.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i/>
          <w:lang w:eastAsia="en-US"/>
        </w:rPr>
      </w:pP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lang w:eastAsia="en-US"/>
        </w:rPr>
      </w:pPr>
      <w:r w:rsidRPr="00936F06">
        <w:rPr>
          <w:lang w:eastAsia="en-US"/>
        </w:rPr>
        <w:t>Приложение.</w:t>
      </w:r>
    </w:p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 w:firstLine="709"/>
        <w:jc w:val="both"/>
        <w:textAlignment w:val="baseline"/>
        <w:rPr>
          <w:b/>
        </w:rPr>
      </w:pPr>
      <w:r w:rsidRPr="00936F06">
        <w:rPr>
          <w:b/>
        </w:rPr>
        <w:t>Анкеты с критериями оценки конкурсных работ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1E52" w:rsidRPr="00936F06" w:rsidTr="00674263"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center"/>
              <w:textAlignment w:val="baseline"/>
              <w:rPr>
                <w:b/>
                <w:lang w:eastAsia="en-US"/>
              </w:rPr>
            </w:pPr>
            <w:r w:rsidRPr="00936F06"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center"/>
              <w:textAlignment w:val="baseline"/>
              <w:rPr>
                <w:b/>
                <w:lang w:eastAsia="en-US"/>
              </w:rPr>
            </w:pPr>
            <w:r w:rsidRPr="00936F06">
              <w:rPr>
                <w:b/>
                <w:lang w:eastAsia="en-US"/>
              </w:rPr>
              <w:t>Балл за рисунок (от 1 до 10)</w:t>
            </w:r>
          </w:p>
        </w:tc>
        <w:tc>
          <w:tcPr>
            <w:tcW w:w="2464" w:type="dxa"/>
          </w:tcPr>
          <w:p w:rsidR="00231E52" w:rsidRPr="00936F06" w:rsidRDefault="00231E52" w:rsidP="00936F06">
            <w:pPr>
              <w:pStyle w:val="af1"/>
              <w:spacing w:before="0" w:beforeAutospacing="0"/>
              <w:ind w:right="-1"/>
              <w:jc w:val="center"/>
              <w:textAlignment w:val="baseline"/>
              <w:rPr>
                <w:b/>
                <w:lang w:eastAsia="en-US"/>
              </w:rPr>
            </w:pPr>
            <w:r w:rsidRPr="00936F06">
              <w:rPr>
                <w:b/>
                <w:lang w:eastAsia="en-US"/>
              </w:rPr>
              <w:t xml:space="preserve">Балл за </w:t>
            </w:r>
            <w:r w:rsidR="00936F06">
              <w:rPr>
                <w:b/>
                <w:lang w:eastAsia="en-US"/>
              </w:rPr>
              <w:t>оригинальность имени героя</w:t>
            </w:r>
            <w:r w:rsidR="00936F06" w:rsidRPr="00936F06">
              <w:rPr>
                <w:b/>
                <w:lang w:eastAsia="en-US"/>
              </w:rPr>
              <w:t xml:space="preserve"> </w:t>
            </w:r>
            <w:r w:rsidRPr="00936F06">
              <w:rPr>
                <w:b/>
                <w:lang w:eastAsia="en-US"/>
              </w:rPr>
              <w:t>(от 1 до 5)</w:t>
            </w:r>
          </w:p>
        </w:tc>
        <w:tc>
          <w:tcPr>
            <w:tcW w:w="2464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center"/>
              <w:textAlignment w:val="baseline"/>
              <w:rPr>
                <w:b/>
                <w:lang w:eastAsia="en-US"/>
              </w:rPr>
            </w:pPr>
            <w:r w:rsidRPr="00936F06">
              <w:rPr>
                <w:b/>
                <w:lang w:eastAsia="en-US"/>
              </w:rPr>
              <w:t>Общая сумма баллов</w:t>
            </w:r>
          </w:p>
        </w:tc>
      </w:tr>
      <w:tr w:rsidR="00231E52" w:rsidRPr="00936F06" w:rsidTr="00674263"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  <w:r w:rsidRPr="00936F06">
              <w:rPr>
                <w:lang w:eastAsia="en-US"/>
              </w:rPr>
              <w:t>Соответствие тематике конкурса</w:t>
            </w:r>
          </w:p>
        </w:tc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64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64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</w:tr>
      <w:tr w:rsidR="00231E52" w:rsidRPr="00936F06" w:rsidTr="00674263"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  <w:r w:rsidRPr="00936F06">
              <w:rPr>
                <w:lang w:eastAsia="en-US"/>
              </w:rPr>
              <w:t>Оригинальность идеи</w:t>
            </w:r>
          </w:p>
        </w:tc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64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64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</w:tr>
      <w:tr w:rsidR="00231E52" w:rsidRPr="00936F06" w:rsidTr="00674263"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  <w:r w:rsidRPr="00936F06">
              <w:rPr>
                <w:lang w:eastAsia="en-US"/>
              </w:rPr>
              <w:t>Кругозор</w:t>
            </w:r>
          </w:p>
        </w:tc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64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64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</w:tr>
      <w:tr w:rsidR="00231E52" w:rsidRPr="00936F06" w:rsidTr="00674263"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  <w:r w:rsidRPr="00936F06">
              <w:rPr>
                <w:lang w:eastAsia="en-US"/>
              </w:rPr>
              <w:t>Стилистика</w:t>
            </w:r>
          </w:p>
        </w:tc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64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64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</w:tr>
      <w:tr w:rsidR="00231E52" w:rsidRPr="00936F06" w:rsidTr="00674263"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  <w:r w:rsidRPr="00936F06">
              <w:rPr>
                <w:lang w:eastAsia="en-US"/>
              </w:rPr>
              <w:t xml:space="preserve">Творческий подход </w:t>
            </w:r>
          </w:p>
        </w:tc>
        <w:tc>
          <w:tcPr>
            <w:tcW w:w="2463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64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464" w:type="dxa"/>
          </w:tcPr>
          <w:p w:rsidR="00231E52" w:rsidRPr="00936F06" w:rsidRDefault="00231E52" w:rsidP="00674263">
            <w:pPr>
              <w:pStyle w:val="af1"/>
              <w:spacing w:before="0" w:beforeAutospacing="0"/>
              <w:ind w:right="-1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231E52" w:rsidRPr="00936F06" w:rsidRDefault="00231E52" w:rsidP="00231E52">
      <w:pPr>
        <w:pStyle w:val="af1"/>
        <w:shd w:val="clear" w:color="auto" w:fill="FFFFFF"/>
        <w:spacing w:before="0" w:beforeAutospacing="0"/>
        <w:ind w:right="-1"/>
        <w:jc w:val="both"/>
        <w:textAlignment w:val="baseline"/>
        <w:rPr>
          <w:lang w:eastAsia="en-US"/>
        </w:rPr>
      </w:pPr>
    </w:p>
    <w:p w:rsidR="00DF636B" w:rsidRPr="00936F06" w:rsidRDefault="00DF636B" w:rsidP="00E53E9E">
      <w:pPr>
        <w:rPr>
          <w:rFonts w:ascii="Times New Roman" w:hAnsi="Times New Roman"/>
          <w:sz w:val="24"/>
          <w:szCs w:val="24"/>
        </w:rPr>
      </w:pPr>
    </w:p>
    <w:sectPr w:rsidR="00DF636B" w:rsidRPr="00936F06" w:rsidSect="000772B4">
      <w:headerReference w:type="default" r:id="rId9"/>
      <w:pgSz w:w="11906" w:h="16838"/>
      <w:pgMar w:top="2238" w:right="850" w:bottom="1134" w:left="851" w:header="1135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08" w:rsidRDefault="00D57308" w:rsidP="003B65B3">
      <w:pPr>
        <w:spacing w:after="0" w:line="240" w:lineRule="auto"/>
      </w:pPr>
      <w:r>
        <w:separator/>
      </w:r>
    </w:p>
  </w:endnote>
  <w:endnote w:type="continuationSeparator" w:id="0">
    <w:p w:rsidR="00D57308" w:rsidRDefault="00D57308" w:rsidP="003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08" w:rsidRDefault="00D57308" w:rsidP="003B65B3">
      <w:pPr>
        <w:spacing w:after="0" w:line="240" w:lineRule="auto"/>
      </w:pPr>
      <w:r>
        <w:separator/>
      </w:r>
    </w:p>
  </w:footnote>
  <w:footnote w:type="continuationSeparator" w:id="0">
    <w:p w:rsidR="00D57308" w:rsidRDefault="00D57308" w:rsidP="003B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1C" w:rsidRDefault="00341378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21FBC3C" wp14:editId="1684EEC7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2221200" cy="709200"/>
          <wp:effectExtent l="0" t="0" r="8255" b="0"/>
          <wp:wrapTight wrapText="right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zhi-s-finansa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378">
      <w:rPr>
        <w:rFonts w:ascii="Tahoma" w:hAnsi="Tahoma" w:cs="Tahoma"/>
        <w:b/>
        <w:color w:val="909090"/>
        <w:sz w:val="14"/>
        <w:szCs w:val="14"/>
      </w:rPr>
      <w:ptab w:relativeTo="margin" w:alignment="center" w:leader="none"/>
    </w:r>
    <w:r w:rsidRPr="00F9501C">
      <w:rPr>
        <w:rFonts w:ascii="Tahoma" w:hAnsi="Tahoma" w:cs="Tahoma"/>
        <w:b/>
        <w:sz w:val="14"/>
        <w:szCs w:val="14"/>
      </w:rPr>
      <w:ptab w:relativeTo="margin" w:alignment="right" w:leader="none"/>
    </w:r>
  </w:p>
  <w:tbl>
    <w:tblPr>
      <w:tblW w:w="3535" w:type="dxa"/>
      <w:tblInd w:w="6912" w:type="dxa"/>
      <w:tblLook w:val="0000" w:firstRow="0" w:lastRow="0" w:firstColumn="0" w:lastColumn="0" w:noHBand="0" w:noVBand="0"/>
    </w:tblPr>
    <w:tblGrid>
      <w:gridCol w:w="3535"/>
    </w:tblGrid>
    <w:tr w:rsidR="002F75FB" w:rsidRPr="002F75FB" w:rsidTr="002F75FB">
      <w:trPr>
        <w:trHeight w:val="840"/>
      </w:trPr>
      <w:tc>
        <w:tcPr>
          <w:tcW w:w="3535" w:type="dxa"/>
        </w:tcPr>
        <w:p w:rsidR="002F75FB" w:rsidRPr="002F75FB" w:rsidRDefault="002F75FB" w:rsidP="002F75FB">
          <w:pPr>
            <w:pStyle w:val="a3"/>
            <w:tabs>
              <w:tab w:val="center" w:pos="3686"/>
              <w:tab w:val="left" w:pos="6663"/>
            </w:tabs>
            <w:jc w:val="both"/>
            <w:rPr>
              <w:rFonts w:ascii="Tahoma" w:hAnsi="Tahoma" w:cs="Tahoma"/>
              <w:b/>
              <w:sz w:val="14"/>
              <w:szCs w:val="14"/>
            </w:rPr>
          </w:pPr>
          <w:r w:rsidRPr="00F9501C">
            <w:rPr>
              <w:rFonts w:ascii="Tahoma" w:hAnsi="Tahoma" w:cs="Tahoma"/>
              <w:b/>
              <w:sz w:val="14"/>
              <w:szCs w:val="14"/>
            </w:rPr>
            <w:t>ПРОЕКТ МИНИСТЕРСТВА ФИНАНСОВ Р</w:t>
          </w:r>
          <w:r w:rsidR="003514B2">
            <w:rPr>
              <w:rFonts w:ascii="Tahoma" w:hAnsi="Tahoma" w:cs="Tahoma"/>
              <w:b/>
              <w:sz w:val="14"/>
              <w:szCs w:val="14"/>
            </w:rPr>
            <w:t xml:space="preserve">ОССИЙСКОЙ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Ф</w:t>
          </w:r>
          <w:r w:rsidR="003514B2">
            <w:rPr>
              <w:rFonts w:ascii="Tahoma" w:hAnsi="Tahoma" w:cs="Tahoma"/>
              <w:b/>
              <w:sz w:val="14"/>
              <w:szCs w:val="14"/>
            </w:rPr>
            <w:t>ЕДЕРАЦИИ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«СОДЕЙСТВИЕ ПОВЫШЕНИЮ УРОВНЯ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ФИНАНСОВОЙ ГРАМОТНОСТИ НАСЕЛЕНИЯ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И РАЗВИТИЮ ФИНАНСОВОГО ОБРАЗОВАНИЯ</w:t>
          </w:r>
          <w:r w:rsidR="003514B2">
            <w:rPr>
              <w:rFonts w:ascii="Tahoma" w:hAnsi="Tahoma" w:cs="Tahoma"/>
              <w:b/>
              <w:sz w:val="14"/>
              <w:szCs w:val="14"/>
            </w:rPr>
            <w:t xml:space="preserve"> В РОССИЙСКОЙ ФЕДЕРАЦИИ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»</w:t>
          </w:r>
        </w:p>
      </w:tc>
    </w:tr>
  </w:tbl>
  <w:p w:rsidR="00F9501C" w:rsidRPr="002F75FB" w:rsidRDefault="00F70DDB" w:rsidP="00F70DDB">
    <w:pPr>
      <w:pStyle w:val="a3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ahoma" w:hAnsi="Tahoma" w:cs="Tahoma"/>
        <w:b/>
        <w:sz w:val="14"/>
        <w:szCs w:val="14"/>
      </w:rPr>
    </w:pPr>
    <w:r w:rsidRPr="002F75FB">
      <w:rPr>
        <w:rFonts w:ascii="Tahoma" w:hAnsi="Tahoma" w:cs="Tahoma"/>
        <w:b/>
        <w:sz w:val="14"/>
        <w:szCs w:val="14"/>
      </w:rPr>
      <w:tab/>
    </w:r>
    <w:r w:rsidRPr="002F75FB">
      <w:rPr>
        <w:rFonts w:ascii="Tahoma" w:hAnsi="Tahoma" w:cs="Tahoma"/>
        <w:b/>
        <w:sz w:val="14"/>
        <w:szCs w:val="14"/>
      </w:rPr>
      <w:tab/>
    </w:r>
    <w:r w:rsidRPr="002F75FB">
      <w:rPr>
        <w:rFonts w:ascii="Tahoma" w:hAnsi="Tahoma" w:cs="Tahoma"/>
        <w:b/>
        <w:sz w:val="14"/>
        <w:szCs w:val="14"/>
      </w:rPr>
      <w:tab/>
    </w:r>
  </w:p>
  <w:p w:rsidR="00341378" w:rsidRPr="00F9501C" w:rsidRDefault="00341378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  <w:p w:rsidR="00341378" w:rsidRPr="00F9501C" w:rsidRDefault="00341378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  <w:p w:rsidR="00341378" w:rsidRPr="00F9501C" w:rsidRDefault="00341378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  <w:p w:rsidR="003B65B3" w:rsidRPr="00F9501C" w:rsidRDefault="003B65B3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C99"/>
    <w:multiLevelType w:val="hybridMultilevel"/>
    <w:tmpl w:val="5FDC1768"/>
    <w:lvl w:ilvl="0" w:tplc="3B20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80B5F"/>
    <w:multiLevelType w:val="hybridMultilevel"/>
    <w:tmpl w:val="EE586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203CE2"/>
    <w:multiLevelType w:val="hybridMultilevel"/>
    <w:tmpl w:val="DD080F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B74C1D"/>
    <w:multiLevelType w:val="hybridMultilevel"/>
    <w:tmpl w:val="59F446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114381"/>
    <w:multiLevelType w:val="hybridMultilevel"/>
    <w:tmpl w:val="DB4C9A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ksana.Kuznetsova">
    <w15:presenceInfo w15:providerId="None" w15:userId="Oksana.Kuznet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B1"/>
    <w:rsid w:val="00026AD3"/>
    <w:rsid w:val="00075425"/>
    <w:rsid w:val="000772B4"/>
    <w:rsid w:val="00095848"/>
    <w:rsid w:val="000A319B"/>
    <w:rsid w:val="000E5E9E"/>
    <w:rsid w:val="00116518"/>
    <w:rsid w:val="00196794"/>
    <w:rsid w:val="001B2333"/>
    <w:rsid w:val="001C0B73"/>
    <w:rsid w:val="001E005F"/>
    <w:rsid w:val="00200409"/>
    <w:rsid w:val="00231E52"/>
    <w:rsid w:val="00244F3F"/>
    <w:rsid w:val="00253346"/>
    <w:rsid w:val="002670C3"/>
    <w:rsid w:val="002D06FA"/>
    <w:rsid w:val="002F75FB"/>
    <w:rsid w:val="00317E51"/>
    <w:rsid w:val="00326964"/>
    <w:rsid w:val="003410BA"/>
    <w:rsid w:val="00341378"/>
    <w:rsid w:val="003514B2"/>
    <w:rsid w:val="003B65B3"/>
    <w:rsid w:val="00437FD5"/>
    <w:rsid w:val="00446C0C"/>
    <w:rsid w:val="00456F35"/>
    <w:rsid w:val="00474551"/>
    <w:rsid w:val="00484627"/>
    <w:rsid w:val="004E15AB"/>
    <w:rsid w:val="004E1D3C"/>
    <w:rsid w:val="004F528C"/>
    <w:rsid w:val="005B57A0"/>
    <w:rsid w:val="005C2AC8"/>
    <w:rsid w:val="00622E3A"/>
    <w:rsid w:val="006379CC"/>
    <w:rsid w:val="00667AE6"/>
    <w:rsid w:val="006E0856"/>
    <w:rsid w:val="006E7299"/>
    <w:rsid w:val="00781AFE"/>
    <w:rsid w:val="007D69B1"/>
    <w:rsid w:val="00831FDD"/>
    <w:rsid w:val="0084628F"/>
    <w:rsid w:val="008C1C2A"/>
    <w:rsid w:val="00936F06"/>
    <w:rsid w:val="00963809"/>
    <w:rsid w:val="009A4F48"/>
    <w:rsid w:val="00A55235"/>
    <w:rsid w:val="00AC0EDB"/>
    <w:rsid w:val="00AF45ED"/>
    <w:rsid w:val="00B03439"/>
    <w:rsid w:val="00B325E8"/>
    <w:rsid w:val="00BA3145"/>
    <w:rsid w:val="00BB2A19"/>
    <w:rsid w:val="00BB3FF7"/>
    <w:rsid w:val="00BB424A"/>
    <w:rsid w:val="00BE47C4"/>
    <w:rsid w:val="00BE7083"/>
    <w:rsid w:val="00C12EEA"/>
    <w:rsid w:val="00CE7675"/>
    <w:rsid w:val="00D04743"/>
    <w:rsid w:val="00D57308"/>
    <w:rsid w:val="00D67F48"/>
    <w:rsid w:val="00D80B98"/>
    <w:rsid w:val="00DD193D"/>
    <w:rsid w:val="00DF636B"/>
    <w:rsid w:val="00E53E9E"/>
    <w:rsid w:val="00EC3582"/>
    <w:rsid w:val="00EE4185"/>
    <w:rsid w:val="00EF5F33"/>
    <w:rsid w:val="00F007E3"/>
    <w:rsid w:val="00F321B3"/>
    <w:rsid w:val="00F70DDB"/>
    <w:rsid w:val="00F9501C"/>
    <w:rsid w:val="00F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3">
    <w:name w:val="ПОДЗАГОЛОВОК_1"/>
    <w:basedOn w:val="11"/>
    <w:link w:val="14"/>
    <w:qFormat/>
    <w:rsid w:val="00DF636B"/>
    <w:pPr>
      <w:ind w:left="851" w:firstLine="0"/>
    </w:pPr>
    <w:rPr>
      <w:sz w:val="20"/>
      <w:szCs w:val="20"/>
    </w:rPr>
  </w:style>
  <w:style w:type="character" w:customStyle="1" w:styleId="12">
    <w:name w:val="ЗАГОЛОВОК_1 Знак"/>
    <w:basedOn w:val="a0"/>
    <w:link w:val="1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3"/>
    <w:link w:val="aa"/>
    <w:qFormat/>
    <w:rsid w:val="00F70DDB"/>
    <w:rPr>
      <w:color w:val="22B08F"/>
      <w:sz w:val="22"/>
      <w:szCs w:val="22"/>
    </w:rPr>
  </w:style>
  <w:style w:type="character" w:customStyle="1" w:styleId="14">
    <w:name w:val="ПОДЗАГОЛОВОК_1 Знак"/>
    <w:basedOn w:val="12"/>
    <w:link w:val="13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3"/>
    <w:link w:val="ac"/>
    <w:qFormat/>
    <w:rsid w:val="00F70DDB"/>
    <w:rPr>
      <w:b w:val="0"/>
    </w:rPr>
  </w:style>
  <w:style w:type="character" w:customStyle="1" w:styleId="aa">
    <w:name w:val="Зелененький Знак"/>
    <w:basedOn w:val="14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d">
    <w:name w:val="Лид"/>
    <w:basedOn w:val="11"/>
    <w:link w:val="ae"/>
    <w:qFormat/>
    <w:rsid w:val="00BA3145"/>
    <w:pPr>
      <w:ind w:left="1276" w:firstLine="0"/>
    </w:pPr>
    <w:rPr>
      <w:sz w:val="22"/>
      <w:szCs w:val="22"/>
    </w:rPr>
  </w:style>
  <w:style w:type="character" w:customStyle="1" w:styleId="ac">
    <w:name w:val="Основной набор Знак"/>
    <w:basedOn w:val="14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ae">
    <w:name w:val="Лид Знак"/>
    <w:basedOn w:val="12"/>
    <w:link w:val="ad"/>
    <w:rsid w:val="00BA3145"/>
    <w:rPr>
      <w:rFonts w:ascii="Tahoma" w:hAnsi="Tahoma" w:cs="Tahoma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7D6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4F528C"/>
    <w:rPr>
      <w:b/>
      <w:bCs/>
    </w:rPr>
  </w:style>
  <w:style w:type="character" w:styleId="af0">
    <w:name w:val="Hyperlink"/>
    <w:basedOn w:val="a0"/>
    <w:uiPriority w:val="99"/>
    <w:semiHidden/>
    <w:unhideWhenUsed/>
    <w:rsid w:val="004F528C"/>
    <w:rPr>
      <w:color w:val="0000FF"/>
      <w:u w:val="single"/>
    </w:rPr>
  </w:style>
  <w:style w:type="paragraph" w:styleId="af1">
    <w:name w:val="Normal (Web)"/>
    <w:basedOn w:val="a"/>
    <w:uiPriority w:val="99"/>
    <w:rsid w:val="00231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231E52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231E5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2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244F3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44F3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44F3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3">
    <w:name w:val="ПОДЗАГОЛОВОК_1"/>
    <w:basedOn w:val="11"/>
    <w:link w:val="14"/>
    <w:qFormat/>
    <w:rsid w:val="00DF636B"/>
    <w:pPr>
      <w:ind w:left="851" w:firstLine="0"/>
    </w:pPr>
    <w:rPr>
      <w:sz w:val="20"/>
      <w:szCs w:val="20"/>
    </w:rPr>
  </w:style>
  <w:style w:type="character" w:customStyle="1" w:styleId="12">
    <w:name w:val="ЗАГОЛОВОК_1 Знак"/>
    <w:basedOn w:val="a0"/>
    <w:link w:val="1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3"/>
    <w:link w:val="aa"/>
    <w:qFormat/>
    <w:rsid w:val="00F70DDB"/>
    <w:rPr>
      <w:color w:val="22B08F"/>
      <w:sz w:val="22"/>
      <w:szCs w:val="22"/>
    </w:rPr>
  </w:style>
  <w:style w:type="character" w:customStyle="1" w:styleId="14">
    <w:name w:val="ПОДЗАГОЛОВОК_1 Знак"/>
    <w:basedOn w:val="12"/>
    <w:link w:val="13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3"/>
    <w:link w:val="ac"/>
    <w:qFormat/>
    <w:rsid w:val="00F70DDB"/>
    <w:rPr>
      <w:b w:val="0"/>
    </w:rPr>
  </w:style>
  <w:style w:type="character" w:customStyle="1" w:styleId="aa">
    <w:name w:val="Зелененький Знак"/>
    <w:basedOn w:val="14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d">
    <w:name w:val="Лид"/>
    <w:basedOn w:val="11"/>
    <w:link w:val="ae"/>
    <w:qFormat/>
    <w:rsid w:val="00BA3145"/>
    <w:pPr>
      <w:ind w:left="1276" w:firstLine="0"/>
    </w:pPr>
    <w:rPr>
      <w:sz w:val="22"/>
      <w:szCs w:val="22"/>
    </w:rPr>
  </w:style>
  <w:style w:type="character" w:customStyle="1" w:styleId="ac">
    <w:name w:val="Основной набор Знак"/>
    <w:basedOn w:val="14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ae">
    <w:name w:val="Лид Знак"/>
    <w:basedOn w:val="12"/>
    <w:link w:val="ad"/>
    <w:rsid w:val="00BA3145"/>
    <w:rPr>
      <w:rFonts w:ascii="Tahoma" w:hAnsi="Tahoma" w:cs="Tahoma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7D6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4F528C"/>
    <w:rPr>
      <w:b/>
      <w:bCs/>
    </w:rPr>
  </w:style>
  <w:style w:type="character" w:styleId="af0">
    <w:name w:val="Hyperlink"/>
    <w:basedOn w:val="a0"/>
    <w:uiPriority w:val="99"/>
    <w:semiHidden/>
    <w:unhideWhenUsed/>
    <w:rsid w:val="004F528C"/>
    <w:rPr>
      <w:color w:val="0000FF"/>
      <w:u w:val="single"/>
    </w:rPr>
  </w:style>
  <w:style w:type="paragraph" w:styleId="af1">
    <w:name w:val="Normal (Web)"/>
    <w:basedOn w:val="a"/>
    <w:uiPriority w:val="99"/>
    <w:rsid w:val="00231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231E52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231E5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2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244F3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44F3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44F3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K\FinGram\%23&#1055;&#1056;&#1045;&#1057;&#1057;-&#1062;&#1045;&#1053;&#1058;&#1056;\&#1055;&#1088;&#1077;&#1089;&#1089;-&#1088;&#1077;&#1083;&#1080;&#1079;&#1099;\&#1096;&#1072;&#1073;&#1083;&#1086;&#1085;%20&#1085;&#1086;&#1074;&#1099;&#1081;-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6972-E501-4D7F-8741-C5578997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новый-новый.dotx</Template>
  <TotalTime>0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Arkhipova</dc:creator>
  <cp:lastModifiedBy>Marina Arkhipova</cp:lastModifiedBy>
  <cp:revision>2</cp:revision>
  <dcterms:created xsi:type="dcterms:W3CDTF">2018-04-23T11:48:00Z</dcterms:created>
  <dcterms:modified xsi:type="dcterms:W3CDTF">2018-04-23T11:48:00Z</dcterms:modified>
</cp:coreProperties>
</file>